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2"/>
        <w:numPr>
          <w:ilvl w:val="0"/>
          <w:numId w:val="0"/>
        </w:numPr>
        <w:pBdr/>
        <w:shd w:val="clear" w:color="auto" w:fill="ffffff"/>
        <w:spacing w:line="360" w:lineRule="auto"/>
        <w:ind/>
        <w:jc w:val="center"/>
        <w:outlineLvl w:val="0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792"/>
        <w:pBdr/>
        <w:spacing/>
        <w:ind/>
        <w:jc w:val="center"/>
        <w:rPr/>
      </w:pPr>
      <w:r>
        <w:rPr>
          <w:rFonts w:ascii="Segoe UI" w:hAnsi="Segoe UI" w:cs="Segoe UI"/>
          <w:b/>
          <w:sz w:val="32"/>
          <w:szCs w:val="32"/>
          <w:lang w:val="ru-RU"/>
        </w:rPr>
        <w:t xml:space="preserve">Получение сведений  из государственного фонда данных, полученных в результате проведения землеустройства, через портал Госуслуг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0"/>
        <w:jc w:val="both"/>
        <w:outlineLvl w:val="0"/>
        <w:rPr/>
      </w:pPr>
      <w:r/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Филиал публично-правовой компании «Роскадастр» по Республике Карелия оказывает государственную услугу по предоставлению сведений из государственного фонда данных, полученных в результате проведения землеустройства.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На хранении в </w:t>
      </w:r>
      <w:r>
        <w:rPr>
          <w:rFonts w:ascii="Segoe UI" w:hAnsi="Segoe UI" w:eastAsia="Calibri" w:cs="Segoe UI"/>
          <w:lang w:eastAsia="en-US"/>
        </w:rPr>
        <w:t xml:space="preserve">ф</w:t>
      </w:r>
      <w:r>
        <w:rPr>
          <w:rFonts w:ascii="Segoe UI" w:hAnsi="Segoe UI" w:eastAsia="Calibri" w:cs="Segoe UI"/>
          <w:lang w:eastAsia="en-US"/>
        </w:rPr>
        <w:t xml:space="preserve">илиале находится землеустроительная документация, планово-картографический материал, материалы инвентаризации земель, почвенные и другие документы, подготовленные в результате проведения землеустройства. Информация, содержащаяся в фонде</w:t>
      </w:r>
      <w:r>
        <w:rPr>
          <w:rFonts w:ascii="Segoe UI" w:hAnsi="Segoe UI" w:eastAsia="Calibri" w:cs="Segoe UI"/>
          <w:lang w:eastAsia="en-US"/>
        </w:rPr>
        <w:t xml:space="preserve">,</w:t>
      </w:r>
      <w:r>
        <w:rPr>
          <w:rFonts w:ascii="Segoe UI" w:hAnsi="Segoe UI" w:eastAsia="Calibri" w:cs="Segoe UI"/>
          <w:lang w:eastAsia="en-US"/>
        </w:rPr>
        <w:t xml:space="preserve"> является открытой и общедоступной, за исключение информации, отнесенной законодательством РФ к категории ограниченного доступа.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Получить материалы из государственного фонда данных возможно на портале Госуслуг. Для этого необходимо сделать следующее: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- пройти авторизацию на портале Госуслуг (https://www.gosuslugi.ru);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- в поисковой строке ввести слова - сведения о землеустройстве;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- следовать инструкции по заполнению шаблона заявления.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Срок предоставления документации 1 рабочий день. Запрашиваемые документы предоставляются бесплатно. Ход исполнения заявления можно отслеживать самостоятельно в Личном кабинете на портале «Госуслуг».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По результатам рассмотрения заявления в личный кабинет заявителя направляется ссылка и пароль на временное хранилище для скачивания       запрашиваемых документов. 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Данной услугой с начала 2023 года по настоящее время воспользовалось более 4500 заявителей.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Запрос сведений  через портал Госуслуг имеет свои преимущества: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- возможность подачи заявления с мобильного устройства, имеющего доступ в интернет;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- сокращенный срок получения услуги  - 1 рабочий день;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- подача заявления минимизирует временные затраты;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- круглосуточная доступность сервиса.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/>
      </w:pP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Обращаем Ваше внимание, что документы, удостоверяющие права н</w:t>
      </w:r>
      <w:r>
        <w:rPr>
          <w:rFonts w:ascii="Segoe UI" w:hAnsi="Segoe UI" w:eastAsia="Calibri" w:cs="Segoe UI"/>
          <w:lang w:eastAsia="en-US"/>
        </w:rPr>
        <w:t xml:space="preserve">а ранее учтенные объекты недвижимости (свидетельства на право собственности на землю, государственные акты на право пользования землей, постоянного бессрочного пользования землей) и оформленные до 21.07.1997 года в фонде данных землеустройства не хранятся.</w:t>
      </w:r>
      <w:r/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Получить дополнительную информацию по вопросу предоставления сведени</w:t>
      </w:r>
      <w:r>
        <w:rPr>
          <w:rFonts w:ascii="Segoe UI" w:hAnsi="Segoe UI" w:eastAsia="Calibri" w:cs="Segoe UI"/>
          <w:lang w:eastAsia="en-US"/>
        </w:rPr>
        <w:t xml:space="preserve">й из государственного фонда данных, полученных в результате проведения землеустройства, через портал Госуслуг можно по телефону филиала 8</w:t>
      </w: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(8142)717346 (доб.</w:t>
      </w:r>
      <w:r>
        <w:rPr>
          <w:rFonts w:ascii="Segoe UI" w:hAnsi="Segoe UI" w:eastAsia="Calibri" w:cs="Segoe UI"/>
          <w:lang w:eastAsia="en-US"/>
        </w:rPr>
        <w:t xml:space="preserve"> </w:t>
      </w:r>
      <w:r>
        <w:rPr>
          <w:rFonts w:ascii="Segoe UI" w:hAnsi="Segoe UI" w:eastAsia="Calibri" w:cs="Segoe UI"/>
          <w:lang w:eastAsia="en-US"/>
        </w:rPr>
        <w:t xml:space="preserve">1).</w:t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</w:p>
    <w:p>
      <w:pPr>
        <w:pStyle w:val="712"/>
        <w:numPr>
          <w:ilvl w:val="0"/>
          <w:numId w:val="0"/>
        </w:numPr>
        <w:pBdr/>
        <w:shd w:val="clear" w:color="auto" w:fill="ffffff"/>
        <w:spacing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cs="Segoe UI"/>
        </w:rPr>
        <w:t xml:space="preserve">филиала ППК «Роскадастр» по Республике Карелия</w:t>
      </w:r>
      <w:r>
        <w:rPr>
          <w:rFonts w:ascii="Segoe UI" w:hAnsi="Segoe UI" w:eastAsia="Calibri" w:cs="Segoe UI"/>
        </w:rPr>
      </w:r>
    </w:p>
    <w:p>
      <w:pPr>
        <w:pStyle w:val="712"/>
        <w:numPr>
          <w:ilvl w:val="0"/>
          <w:numId w:val="0"/>
        </w:numPr>
        <w:pBdr/>
        <w:shd w:val="clear" w:color="auto" w:fill="ffffff"/>
        <w:spacing w:line="276" w:lineRule="auto"/>
        <w:ind w:firstLine="567"/>
        <w:jc w:val="right"/>
        <w:outlineLvl w:val="0"/>
        <w:rPr>
          <w:rStyle w:val="757"/>
          <w:rFonts w:ascii="Arial" w:hAnsi="Arial" w:cs="Arial"/>
          <w:color w:val="2a5885"/>
          <w:sz w:val="20"/>
          <w:szCs w:val="20"/>
          <w:shd w:val="clear" w:color="auto" w:fill="ffffff"/>
        </w:rPr>
      </w:pPr>
      <w:r>
        <w:rPr>
          <w:rStyle w:val="757"/>
          <w:rFonts w:ascii="Segoe UI" w:hAnsi="Segoe UI" w:cs="Segoe UI"/>
          <w:color w:val="2a5885"/>
          <w:shd w:val="clear" w:color="auto" w:fill="ffffff"/>
        </w:rPr>
        <w:t xml:space="preserve">#РоскадастрКарелии</w:t>
      </w:r>
      <w:r>
        <w:rPr>
          <w:rStyle w:val="757"/>
          <w:rFonts w:ascii="Arial" w:hAnsi="Arial" w:cs="Arial"/>
          <w:color w:val="2a5885"/>
          <w:sz w:val="20"/>
          <w:szCs w:val="20"/>
          <w:shd w:val="clear" w:color="auto" w:fill="ffffff"/>
        </w:rPr>
      </w:r>
    </w:p>
    <w:p>
      <w:pPr>
        <w:pStyle w:val="790"/>
        <w:pBdr>
          <w:bottom w:val="single" w:color="000000" w:sz="12" w:space="1"/>
        </w:pBdr>
        <w:spacing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712"/>
        <w:pBdr/>
        <w:spacing w:line="360" w:lineRule="auto"/>
        <w:ind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712"/>
        <w:numPr>
          <w:ilvl w:val="0"/>
          <w:numId w:val="0"/>
        </w:numPr>
        <w:pBdr/>
        <w:shd w:val="clear" w:color="auto" w:fill="ffffff"/>
        <w:spacing w:line="360" w:lineRule="auto"/>
        <w:ind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пресс-служба филиала ППК «Роскадастр»</w:t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712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(8142) 71 73 46(доб.2)</w:t>
      </w:r>
      <w:r>
        <w:rPr>
          <w:rFonts w:ascii="Segoe UI" w:hAnsi="Segoe UI" w:cs="Segoe UI"/>
          <w:sz w:val="18"/>
          <w:szCs w:val="18"/>
        </w:rPr>
      </w:r>
    </w:p>
    <w:p>
      <w:pPr>
        <w:pStyle w:val="712"/>
        <w:pBdr/>
        <w:spacing w:line="360" w:lineRule="auto"/>
        <w:ind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pStyle w:val="712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185005, г. Петрозаводск, пр. Первомайский, д. 33</w:t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h="16838" w:orient="portrait" w:w="11906"/>
      <w:pgMar w:top="341" w:right="707" w:bottom="284" w:left="993" w:header="284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Noto Sans Devanagari">
    <w:panose1 w:val="020B0502040504020204"/>
  </w:font>
  <w:font w:name="Consolas">
    <w:panose1 w:val="020B0603020203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pBdr/>
      <w:spacing/>
      <w:ind/>
      <w:rPr>
        <w:rFonts w:ascii="Segoe UI" w:hAnsi="Segoe UI" w:cs="Segoe UI"/>
        <w:b/>
        <w:sz w:val="32"/>
        <w:szCs w:val="32"/>
        <w:lang w:eastAsia="sk-SK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905" cy="393700"/>
              <wp:effectExtent l="0" t="0" r="0" b="0"/>
              <wp:docPr id="1" name="_x005F_x0000_i102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_x005F_x0000_i1026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1905" cy="393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pBdr/>
      <w:spacing/>
      <w:ind/>
      <w:rPr>
        <w:rFonts w:ascii="Segoe UI" w:hAnsi="Segoe UI" w:cs="Segoe UI"/>
        <w:b/>
        <w:sz w:val="32"/>
        <w:szCs w:val="32"/>
        <w:lang w:eastAsia="sk-SK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905" cy="393700"/>
              <wp:effectExtent l="0" t="0" r="0" b="0"/>
              <wp:docPr id="2" name="_x005F_x0000_i102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_x005F_x0000_i1026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1905" cy="393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200.15pt;height:31.0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48" w:default="1">
    <w:name w:val="No List"/>
    <w:uiPriority w:val="99"/>
    <w:semiHidden/>
    <w:unhideWhenUsed/>
    <w:pPr>
      <w:pBdr/>
      <w:spacing/>
      <w:ind/>
    </w:pPr>
  </w:style>
  <w:style w:type="paragraph" w:styleId="712" w:default="1">
    <w:name w:val="Normal"/>
    <w:qFormat/>
    <w:pPr>
      <w:widowControl w:val="true"/>
      <w:pBdr/>
      <w:bidi w:val="false"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13">
    <w:name w:val="Heading 1"/>
    <w:basedOn w:val="712"/>
    <w:next w:val="712"/>
    <w:link w:val="72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14">
    <w:name w:val="Heading 2"/>
    <w:basedOn w:val="712"/>
    <w:next w:val="712"/>
    <w:link w:val="72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15">
    <w:name w:val="Heading 3"/>
    <w:basedOn w:val="712"/>
    <w:next w:val="712"/>
    <w:link w:val="72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16">
    <w:name w:val="Heading 4"/>
    <w:basedOn w:val="712"/>
    <w:next w:val="712"/>
    <w:link w:val="72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17">
    <w:name w:val="Heading 5"/>
    <w:basedOn w:val="712"/>
    <w:next w:val="712"/>
    <w:link w:val="72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18">
    <w:name w:val="Heading 6"/>
    <w:basedOn w:val="712"/>
    <w:next w:val="712"/>
    <w:link w:val="72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19">
    <w:name w:val="Heading 7"/>
    <w:basedOn w:val="712"/>
    <w:next w:val="712"/>
    <w:link w:val="72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0">
    <w:name w:val="Heading 8"/>
    <w:basedOn w:val="712"/>
    <w:next w:val="712"/>
    <w:link w:val="730"/>
    <w:uiPriority w:val="9"/>
    <w:unhideWhenUsed/>
    <w:qFormat/>
    <w:pPr>
      <w:keepNext w:val="true"/>
      <w:keepLines w:val="true"/>
      <w:pBdr/>
      <w:spacing w:after="0" w:before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1">
    <w:name w:val="Heading 9"/>
    <w:basedOn w:val="712"/>
    <w:next w:val="712"/>
    <w:link w:val="731"/>
    <w:uiPriority w:val="9"/>
    <w:unhideWhenUsed/>
    <w:qFormat/>
    <w:pPr>
      <w:keepNext w:val="true"/>
      <w:keepLines w:val="true"/>
      <w:pBdr/>
      <w:spacing w:after="0" w:before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2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723">
    <w:name w:val="Heading 1 Char"/>
    <w:basedOn w:val="722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4">
    <w:name w:val="Heading 2 Char"/>
    <w:basedOn w:val="722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5">
    <w:name w:val="Heading 3 Char"/>
    <w:basedOn w:val="722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6">
    <w:name w:val="Heading 4 Char"/>
    <w:basedOn w:val="722"/>
    <w:uiPriority w:val="9"/>
    <w:qFormat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7">
    <w:name w:val="Heading 5 Char"/>
    <w:basedOn w:val="722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8">
    <w:name w:val="Heading 6 Char"/>
    <w:basedOn w:val="722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9">
    <w:name w:val="Heading 7 Char"/>
    <w:basedOn w:val="722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0">
    <w:name w:val="Heading 8 Char"/>
    <w:basedOn w:val="722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1">
    <w:name w:val="Heading 9 Char"/>
    <w:basedOn w:val="722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2">
    <w:name w:val="Title Char"/>
    <w:basedOn w:val="722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3">
    <w:name w:val="Subtitle Char"/>
    <w:basedOn w:val="722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4">
    <w:name w:val="Quote Char"/>
    <w:basedOn w:val="722"/>
    <w:link w:val="768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735">
    <w:name w:val="Intense Emphasis"/>
    <w:basedOn w:val="72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6">
    <w:name w:val="Intense Quote Char"/>
    <w:basedOn w:val="722"/>
    <w:link w:val="770"/>
    <w:uiPriority w:val="30"/>
    <w:qFormat/>
    <w:pPr>
      <w:pBdr/>
      <w:spacing/>
      <w:ind/>
    </w:pPr>
    <w:rPr>
      <w:i/>
      <w:iCs/>
      <w:color w:val="0f4761" w:themeColor="accent1" w:themeShade="BF"/>
    </w:rPr>
  </w:style>
  <w:style w:type="character" w:styleId="737">
    <w:name w:val="Intense Reference"/>
    <w:basedOn w:val="72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8">
    <w:name w:val="Subtle Emphasis"/>
    <w:basedOn w:val="72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9">
    <w:name w:val="Emphasis"/>
    <w:basedOn w:val="722"/>
    <w:uiPriority w:val="20"/>
    <w:qFormat/>
    <w:pPr>
      <w:pBdr/>
      <w:spacing/>
      <w:ind/>
    </w:pPr>
    <w:rPr>
      <w:i/>
      <w:iCs/>
    </w:rPr>
  </w:style>
  <w:style w:type="character" w:styleId="740">
    <w:name w:val="Strong"/>
    <w:basedOn w:val="722"/>
    <w:uiPriority w:val="22"/>
    <w:qFormat/>
    <w:pPr>
      <w:pBdr/>
      <w:spacing/>
      <w:ind/>
    </w:pPr>
    <w:rPr>
      <w:b/>
      <w:bCs/>
    </w:rPr>
  </w:style>
  <w:style w:type="character" w:styleId="741">
    <w:name w:val="Subtle Reference"/>
    <w:basedOn w:val="72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2">
    <w:name w:val="Book Title"/>
    <w:basedOn w:val="72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3">
    <w:name w:val="Header Char"/>
    <w:basedOn w:val="722"/>
    <w:uiPriority w:val="99"/>
    <w:qFormat/>
    <w:pPr>
      <w:pBdr/>
      <w:spacing/>
      <w:ind/>
    </w:pPr>
  </w:style>
  <w:style w:type="character" w:styleId="744">
    <w:name w:val="Footer Char"/>
    <w:basedOn w:val="722"/>
    <w:uiPriority w:val="99"/>
    <w:qFormat/>
    <w:pPr>
      <w:pBdr/>
      <w:spacing/>
      <w:ind/>
    </w:pPr>
  </w:style>
  <w:style w:type="character" w:styleId="745">
    <w:name w:val="Footnote Text Char"/>
    <w:basedOn w:val="722"/>
    <w:uiPriority w:val="99"/>
    <w:semiHidden/>
    <w:qFormat/>
    <w:pPr>
      <w:pBdr/>
      <w:spacing/>
      <w:ind/>
    </w:pPr>
    <w:rPr>
      <w:sz w:val="20"/>
      <w:szCs w:val="20"/>
    </w:rPr>
  </w:style>
  <w:style w:type="character" w:styleId="746">
    <w:name w:val="Символ сноски"/>
    <w:basedOn w:val="722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47">
    <w:name w:val="footnote reference"/>
    <w:pPr>
      <w:pBdr/>
      <w:spacing/>
      <w:ind/>
    </w:pPr>
    <w:rPr>
      <w:vertAlign w:val="superscript"/>
    </w:rPr>
  </w:style>
  <w:style w:type="character" w:styleId="748">
    <w:name w:val="Endnote Text Char"/>
    <w:basedOn w:val="722"/>
    <w:uiPriority w:val="99"/>
    <w:semiHidden/>
    <w:qFormat/>
    <w:pPr>
      <w:pBdr/>
      <w:spacing/>
      <w:ind/>
    </w:pPr>
    <w:rPr>
      <w:sz w:val="20"/>
      <w:szCs w:val="20"/>
    </w:rPr>
  </w:style>
  <w:style w:type="character" w:styleId="749">
    <w:name w:val="Символ концевой сноски"/>
    <w:basedOn w:val="722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50">
    <w:name w:val="endnote reference"/>
    <w:pPr>
      <w:pBdr/>
      <w:spacing/>
      <w:ind/>
    </w:pPr>
    <w:rPr>
      <w:vertAlign w:val="superscript"/>
    </w:rPr>
  </w:style>
  <w:style w:type="character" w:styleId="751">
    <w:name w:val="Hyperlink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752">
    <w:name w:val="FollowedHyperlink"/>
    <w:basedOn w:val="72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53">
    <w:name w:val="Основной шрифт абзаца"/>
    <w:uiPriority w:val="1"/>
    <w:unhideWhenUsed/>
    <w:qFormat/>
    <w:pPr>
      <w:pBdr/>
      <w:spacing/>
      <w:ind/>
    </w:pPr>
  </w:style>
  <w:style w:type="character" w:styleId="754">
    <w:name w:val="Верхний колонтитул Знак"/>
    <w:basedOn w:val="753"/>
    <w:link w:val="773"/>
    <w:uiPriority w:val="99"/>
    <w:qFormat/>
    <w:pPr>
      <w:pBdr/>
      <w:spacing/>
      <w:ind/>
    </w:pPr>
  </w:style>
  <w:style w:type="character" w:styleId="755">
    <w:name w:val="Нижний колонтитул Знак"/>
    <w:basedOn w:val="753"/>
    <w:link w:val="774"/>
    <w:uiPriority w:val="99"/>
    <w:qFormat/>
    <w:pPr>
      <w:pBdr/>
      <w:spacing/>
      <w:ind/>
    </w:pPr>
  </w:style>
  <w:style w:type="character" w:styleId="756">
    <w:name w:val="Текст выноски Знак"/>
    <w:link w:val="789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757">
    <w:name w:val="Гиперссылка"/>
    <w:qFormat/>
    <w:pPr>
      <w:pBdr/>
      <w:spacing/>
      <w:ind/>
    </w:pPr>
    <w:rPr>
      <w:color w:val="0000ff"/>
      <w:u w:val="single"/>
    </w:rPr>
  </w:style>
  <w:style w:type="character" w:styleId="758">
    <w:name w:val="Текст Знак"/>
    <w:link w:val="792"/>
    <w:uiPriority w:val="99"/>
    <w:qFormat/>
    <w:pPr>
      <w:pBdr/>
      <w:spacing/>
      <w:ind/>
    </w:pPr>
    <w:rPr>
      <w:rFonts w:ascii="Consolas" w:hAnsi="Consolas"/>
      <w:sz w:val="21"/>
      <w:szCs w:val="21"/>
    </w:rPr>
  </w:style>
  <w:style w:type="character" w:styleId="759">
    <w:name w:val="Выделение"/>
    <w:uiPriority w:val="20"/>
    <w:qFormat/>
    <w:pPr>
      <w:pBdr/>
      <w:spacing/>
      <w:ind/>
    </w:pPr>
    <w:rPr>
      <w:i/>
      <w:iCs/>
    </w:rPr>
  </w:style>
  <w:style w:type="character" w:styleId="760">
    <w:name w:val="line number"/>
    <w:pPr>
      <w:pBdr/>
      <w:spacing/>
      <w:ind/>
    </w:pPr>
  </w:style>
  <w:style w:type="paragraph" w:styleId="761">
    <w:name w:val="Заголовок"/>
    <w:basedOn w:val="712"/>
    <w:next w:val="762"/>
    <w:qFormat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762">
    <w:name w:val="Body Text"/>
    <w:basedOn w:val="712"/>
    <w:pPr>
      <w:pBdr/>
      <w:spacing w:after="140" w:before="0" w:line="276" w:lineRule="auto"/>
      <w:ind/>
    </w:pPr>
  </w:style>
  <w:style w:type="paragraph" w:styleId="763">
    <w:name w:val="List"/>
    <w:basedOn w:val="762"/>
    <w:pPr>
      <w:pBdr/>
      <w:spacing/>
      <w:ind/>
    </w:pPr>
    <w:rPr>
      <w:rFonts w:ascii="PT Astra Serif" w:hAnsi="PT Astra Serif" w:cs="Noto Sans Devanagari"/>
    </w:rPr>
  </w:style>
  <w:style w:type="paragraph" w:styleId="764">
    <w:name w:val="Caption"/>
    <w:basedOn w:val="712"/>
    <w:next w:val="712"/>
    <w:uiPriority w:val="35"/>
    <w:unhideWhenUsed/>
    <w:qFormat/>
    <w:pPr>
      <w:pBdr/>
      <w:spacing w:after="200" w:before="0" w:line="240" w:lineRule="auto"/>
      <w:ind/>
    </w:pPr>
    <w:rPr>
      <w:i/>
      <w:iCs/>
      <w:color w:val="0e2841" w:themeColor="text2"/>
      <w:sz w:val="18"/>
      <w:szCs w:val="18"/>
    </w:rPr>
  </w:style>
  <w:style w:type="paragraph" w:styleId="765">
    <w:name w:val="Указатель"/>
    <w:basedOn w:val="712"/>
    <w:qFormat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766">
    <w:name w:val="Title"/>
    <w:basedOn w:val="712"/>
    <w:next w:val="712"/>
    <w:link w:val="732"/>
    <w:uiPriority w:val="10"/>
    <w:qFormat/>
    <w:pPr>
      <w:pBdr/>
      <w:spacing w:after="80" w:before="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767">
    <w:name w:val="Subtitle"/>
    <w:basedOn w:val="712"/>
    <w:next w:val="712"/>
    <w:link w:val="733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768">
    <w:name w:val="Quote"/>
    <w:basedOn w:val="712"/>
    <w:next w:val="712"/>
    <w:link w:val="734"/>
    <w:uiPriority w:val="29"/>
    <w:qFormat/>
    <w:pPr>
      <w:pBdr/>
      <w:spacing w:after="0" w:before="160"/>
      <w:ind/>
      <w:jc w:val="center"/>
    </w:pPr>
    <w:rPr>
      <w:i/>
      <w:iCs/>
      <w:color w:val="404040" w:themeColor="text1" w:themeTint="BF"/>
    </w:rPr>
  </w:style>
  <w:style w:type="paragraph" w:styleId="769">
    <w:name w:val="List Paragraph"/>
    <w:basedOn w:val="712"/>
    <w:uiPriority w:val="34"/>
    <w:qFormat/>
    <w:pPr>
      <w:pBdr/>
      <w:spacing w:after="0" w:before="0"/>
      <w:ind w:left="720"/>
      <w:contextualSpacing w:val="true"/>
    </w:pPr>
  </w:style>
  <w:style w:type="paragraph" w:styleId="770">
    <w:name w:val="Intense Quote"/>
    <w:basedOn w:val="712"/>
    <w:next w:val="712"/>
    <w:link w:val="73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paragraph" w:styleId="771">
    <w:name w:val="No Spacing"/>
    <w:basedOn w:val="712"/>
    <w:uiPriority w:val="1"/>
    <w:qFormat/>
    <w:pPr>
      <w:pBdr/>
      <w:spacing w:after="0" w:before="0" w:line="240" w:lineRule="auto"/>
      <w:ind/>
    </w:pPr>
  </w:style>
  <w:style w:type="paragraph" w:styleId="772">
    <w:name w:val="Header and Footer"/>
    <w:basedOn w:val="712"/>
    <w:qFormat/>
    <w:pPr>
      <w:pBdr/>
      <w:spacing/>
      <w:ind/>
    </w:pPr>
  </w:style>
  <w:style w:type="paragraph" w:styleId="773">
    <w:name w:val="Header"/>
    <w:basedOn w:val="712"/>
    <w:link w:val="754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2"/>
      <w:szCs w:val="22"/>
      <w:lang w:eastAsia="en-US"/>
    </w:rPr>
  </w:style>
  <w:style w:type="paragraph" w:styleId="774">
    <w:name w:val="Footer"/>
    <w:basedOn w:val="712"/>
    <w:link w:val="755"/>
    <w:uiPriority w:val="99"/>
    <w:unhideWhenUsed/>
    <w:pPr>
      <w:pBdr/>
      <w:tabs>
        <w:tab w:val="clear" w:leader="none" w:pos="708"/>
        <w:tab w:val="center" w:leader="none" w:pos="4677"/>
        <w:tab w:val="right" w:leader="none" w:pos="9355"/>
      </w:tabs>
      <w:spacing/>
      <w:ind/>
    </w:pPr>
  </w:style>
  <w:style w:type="paragraph" w:styleId="775">
    <w:name w:val="footnote text"/>
    <w:basedOn w:val="712"/>
    <w:link w:val="745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776">
    <w:name w:val="endnote text"/>
    <w:basedOn w:val="712"/>
    <w:link w:val="748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777">
    <w:name w:val="toc 1"/>
    <w:basedOn w:val="712"/>
    <w:next w:val="712"/>
    <w:uiPriority w:val="39"/>
    <w:unhideWhenUsed/>
    <w:pPr>
      <w:pBdr/>
      <w:spacing w:after="100" w:before="0"/>
      <w:ind/>
    </w:pPr>
  </w:style>
  <w:style w:type="paragraph" w:styleId="778">
    <w:name w:val="toc 2"/>
    <w:basedOn w:val="712"/>
    <w:next w:val="712"/>
    <w:uiPriority w:val="39"/>
    <w:unhideWhenUsed/>
    <w:pPr>
      <w:pBdr/>
      <w:spacing w:after="100" w:before="0"/>
      <w:ind w:left="220"/>
    </w:pPr>
  </w:style>
  <w:style w:type="paragraph" w:styleId="779">
    <w:name w:val="toc 3"/>
    <w:basedOn w:val="712"/>
    <w:next w:val="712"/>
    <w:uiPriority w:val="39"/>
    <w:unhideWhenUsed/>
    <w:pPr>
      <w:pBdr/>
      <w:spacing w:after="100" w:before="0"/>
      <w:ind w:left="440"/>
    </w:pPr>
  </w:style>
  <w:style w:type="paragraph" w:styleId="780">
    <w:name w:val="toc 4"/>
    <w:basedOn w:val="712"/>
    <w:next w:val="712"/>
    <w:uiPriority w:val="39"/>
    <w:unhideWhenUsed/>
    <w:pPr>
      <w:pBdr/>
      <w:spacing w:after="100" w:before="0"/>
      <w:ind w:left="660"/>
    </w:pPr>
  </w:style>
  <w:style w:type="paragraph" w:styleId="781">
    <w:name w:val="toc 5"/>
    <w:basedOn w:val="712"/>
    <w:next w:val="712"/>
    <w:uiPriority w:val="39"/>
    <w:unhideWhenUsed/>
    <w:pPr>
      <w:pBdr/>
      <w:spacing w:after="100" w:before="0"/>
      <w:ind w:left="880"/>
    </w:pPr>
  </w:style>
  <w:style w:type="paragraph" w:styleId="782">
    <w:name w:val="toc 6"/>
    <w:basedOn w:val="712"/>
    <w:next w:val="712"/>
    <w:uiPriority w:val="39"/>
    <w:unhideWhenUsed/>
    <w:pPr>
      <w:pBdr/>
      <w:spacing w:after="100" w:before="0"/>
      <w:ind w:left="1100"/>
    </w:pPr>
  </w:style>
  <w:style w:type="paragraph" w:styleId="783">
    <w:name w:val="toc 7"/>
    <w:basedOn w:val="712"/>
    <w:next w:val="712"/>
    <w:uiPriority w:val="39"/>
    <w:unhideWhenUsed/>
    <w:pPr>
      <w:pBdr/>
      <w:spacing w:after="100" w:before="0"/>
      <w:ind w:left="1320"/>
    </w:pPr>
  </w:style>
  <w:style w:type="paragraph" w:styleId="784">
    <w:name w:val="toc 8"/>
    <w:basedOn w:val="712"/>
    <w:next w:val="712"/>
    <w:uiPriority w:val="39"/>
    <w:unhideWhenUsed/>
    <w:pPr>
      <w:pBdr/>
      <w:spacing w:after="100" w:before="0"/>
      <w:ind w:left="1540"/>
    </w:pPr>
  </w:style>
  <w:style w:type="paragraph" w:styleId="785">
    <w:name w:val="toc 9"/>
    <w:basedOn w:val="712"/>
    <w:next w:val="712"/>
    <w:uiPriority w:val="39"/>
    <w:unhideWhenUsed/>
    <w:pPr>
      <w:pBdr/>
      <w:spacing w:after="100" w:before="0"/>
      <w:ind w:left="1760"/>
    </w:pPr>
  </w:style>
  <w:style w:type="paragraph" w:styleId="786">
    <w:name w:val="index heading"/>
    <w:basedOn w:val="761"/>
    <w:pPr>
      <w:pBdr/>
      <w:spacing/>
      <w:ind/>
    </w:pPr>
  </w:style>
  <w:style w:type="paragraph" w:styleId="787">
    <w:name w:val="TOC Heading"/>
    <w:uiPriority w:val="39"/>
    <w:unhideWhenUsed/>
    <w:qFormat/>
    <w:pPr>
      <w:widowControl w:val="true"/>
      <w:pBdr/>
      <w:bidi w:val="false"/>
      <w:spacing w:after="0" w:before="0"/>
      <w:ind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88">
    <w:name w:val="table of figures"/>
    <w:basedOn w:val="712"/>
    <w:next w:val="712"/>
    <w:uiPriority w:val="99"/>
    <w:unhideWhenUsed/>
    <w:pPr>
      <w:pBdr/>
      <w:spacing w:after="0" w:afterAutospacing="0" w:before="0"/>
      <w:ind/>
    </w:pPr>
  </w:style>
  <w:style w:type="paragraph" w:styleId="789">
    <w:name w:val="Текст выноски"/>
    <w:basedOn w:val="712"/>
    <w:link w:val="756"/>
    <w:uiPriority w:val="99"/>
    <w:semiHidden/>
    <w:unhideWhenUsed/>
    <w:qFormat/>
    <w:pPr>
      <w:pBdr/>
      <w:spacing/>
      <w:ind/>
    </w:pPr>
    <w:rPr>
      <w:rFonts w:ascii="Tahoma" w:hAnsi="Tahoma" w:eastAsia="Calibri"/>
      <w:sz w:val="16"/>
      <w:szCs w:val="16"/>
      <w:lang w:val="en-US" w:eastAsia="en-US"/>
    </w:rPr>
  </w:style>
  <w:style w:type="paragraph" w:styleId="790">
    <w:name w:val="ConsPlusNormal"/>
    <w:qFormat/>
    <w:pPr>
      <w:widowControl w:val="true"/>
      <w:pBdr/>
      <w:bidi w:val="false"/>
      <w:spacing w:after="0" w:before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791">
    <w:name w:val="Абзац списка"/>
    <w:basedOn w:val="712"/>
    <w:uiPriority w:val="34"/>
    <w:qFormat/>
    <w:pPr>
      <w:pBdr/>
      <w:spacing w:after="0" w:before="0"/>
      <w:ind w:left="720"/>
      <w:contextualSpacing w:val="true"/>
    </w:pPr>
    <w:rPr>
      <w:szCs w:val="20"/>
    </w:rPr>
  </w:style>
  <w:style w:type="paragraph" w:styleId="792">
    <w:name w:val="Текст"/>
    <w:basedOn w:val="712"/>
    <w:link w:val="758"/>
    <w:uiPriority w:val="99"/>
    <w:unhideWhenUsed/>
    <w:qFormat/>
    <w:pPr>
      <w:pBdr/>
      <w:spacing/>
      <w:ind/>
    </w:pPr>
    <w:rPr>
      <w:rFonts w:ascii="Consolas" w:hAnsi="Consolas" w:eastAsia="Calibri"/>
      <w:sz w:val="21"/>
      <w:szCs w:val="21"/>
      <w:lang w:val="en-US" w:eastAsia="en-US"/>
    </w:rPr>
  </w:style>
  <w:style w:type="paragraph" w:styleId="793">
    <w:name w:val="paragraph scxw163741632 bcx0"/>
    <w:basedOn w:val="712"/>
    <w:qFormat/>
    <w:pPr>
      <w:pBdr/>
      <w:spacing w:afterAutospacing="1" w:beforeAutospacing="1"/>
      <w:ind/>
    </w:pPr>
  </w:style>
  <w:style w:type="numbering" w:styleId="794">
    <w:name w:val="Без списка"/>
    <w:uiPriority w:val="99"/>
    <w:semiHidden/>
    <w:unhideWhenUsed/>
    <w:qFormat/>
    <w:pPr>
      <w:pBdr/>
      <w:spacing/>
      <w:ind/>
    </w:pPr>
  </w:style>
  <w:style w:type="numbering" w:styleId="795">
    <w:name w:val="Нет списка"/>
    <w:uiPriority w:val="99"/>
    <w:semiHidden/>
    <w:unhideWhenUsed/>
    <w:qFormat/>
    <w:pPr>
      <w:pBdr/>
      <w:spacing/>
      <w:ind/>
    </w:pPr>
  </w:style>
  <w:style w:type="table" w:styleId="796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Table Grid"/>
    <w:basedOn w:val="796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Table Grid Light"/>
    <w:basedOn w:val="796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1"/>
    <w:basedOn w:val="796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796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1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2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3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5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6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5f2" w:themeFill="accent1" w:themeFillTint="34"/>
        <w:tcBorders/>
      </w:tcPr>
    </w:tblStylePr>
    <w:tblStylePr w:type="band2Horz">
      <w:rPr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Horz">
      <w:rPr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Horz">
      <w:rPr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c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ddd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1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1" w:sz="4" w:space="0"/>
      </w:tblBorders>
    </w:tblPr>
    <w:tcPr>
      <w:tcBorders/>
    </w:tcPr>
    <w:tblStylePr w:type="band1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3dfee" w:themeFill="accent1" w:themeFillTint="40"/>
        <w:tcBorders/>
      </w:tcPr>
    </w:tblStylePr>
    <w:tblStylePr w:type="band2Horz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3d2" w:themeFill="accent2" w:themeFillTint="40"/>
        <w:tcBorders/>
      </w:tcPr>
    </w:tblStylePr>
    <w:tblStylePr w:type="band2Horz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6eed5" w:themeFill="accent3" w:themeFillTint="40"/>
        <w:tcBorders/>
      </w:tcPr>
    </w:tblStylePr>
    <w:tblStylePr w:type="band2Horz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8" w:themeFill="accent4" w:themeFillTint="40"/>
        <w:tcBorders/>
      </w:tcPr>
    </w:tblStylePr>
    <w:tblStylePr w:type="band2Horz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eaf1" w:themeFill="accent5" w:themeFillTint="40"/>
        <w:tcBorders/>
      </w:tcPr>
    </w:tblStylePr>
    <w:tblStylePr w:type="band2Horz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5d1" w:themeFill="accent6" w:themeFillTint="40"/>
        <w:tcBorders/>
      </w:tcPr>
    </w:tblStylePr>
    <w:tblStylePr w:type="band2Horz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8d7ea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3dddc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bf1d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dea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Обычная таблица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HeadingPairs>
    <vt:vector size="0" baseType="variant"/>
  </HeadingPairs>
  <TitlesOfParts>
    <vt:vector size="0" baseType="lpstr"/>
  </TitlesOfPart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dc:description/>
  <dc:language>ru-RU</dc:language>
  <cp:revision>9</cp:revision>
  <dcterms:created xsi:type="dcterms:W3CDTF">2024-06-21T11:13:00Z</dcterms:created>
  <dcterms:modified xsi:type="dcterms:W3CDTF">2025-09-25T05:48:33Z</dcterms:modified>
  <cp:version>786432</cp:version>
</cp:coreProperties>
</file>